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0" w:type="dxa"/>
        <w:tblLayout w:type="fixed"/>
        <w:tblLook w:val="01E0" w:firstRow="1" w:lastRow="1" w:firstColumn="1" w:lastColumn="1" w:noHBand="0" w:noVBand="0"/>
      </w:tblPr>
      <w:tblGrid>
        <w:gridCol w:w="8990"/>
      </w:tblGrid>
      <w:tr w:rsidR="00AD7B56" w14:paraId="7B6DAEE8" w14:textId="77777777"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1C0089F8" w14:textId="77777777" w:rsidR="00AD7B56" w:rsidRDefault="001977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10. Организациона и материјална средства</w:t>
            </w:r>
          </w:p>
          <w:p w14:paraId="5BB9A14B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предвиђеном броју </w:t>
            </w:r>
            <w:r>
              <w:rPr>
                <w:sz w:val="22"/>
                <w:szCs w:val="22"/>
              </w:rPr>
              <w:t>студената.</w:t>
            </w:r>
          </w:p>
        </w:tc>
      </w:tr>
      <w:tr w:rsidR="00AD7B56" w14:paraId="7B5EA59D" w14:textId="77777777"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DBF35E" w14:textId="77777777" w:rsidR="00AD7B56" w:rsidRDefault="001977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Опис </w:t>
            </w:r>
          </w:p>
          <w:p w14:paraId="46142501" w14:textId="77777777" w:rsidR="00AD7B56" w:rsidRDefault="00AD7B56">
            <w:pPr>
              <w:rPr>
                <w:b/>
                <w:sz w:val="22"/>
                <w:szCs w:val="22"/>
              </w:rPr>
            </w:pPr>
          </w:p>
          <w:p w14:paraId="0DDC78A0" w14:textId="234E9CD1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Факултет располаже простором од 8.</w:t>
            </w:r>
            <w:r>
              <w:rPr>
                <w:sz w:val="22"/>
                <w:szCs w:val="22"/>
              </w:rPr>
              <w:t>710</w:t>
            </w:r>
            <w:r>
              <w:rPr>
                <w:sz w:val="22"/>
                <w:szCs w:val="22"/>
              </w:rPr>
              <w:t>,1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м². За извођење наставе, на располагању су 20 слушаоница, 17 учионица и један амфитеатар. </w:t>
            </w:r>
            <w:r>
              <w:rPr>
                <w:sz w:val="22"/>
                <w:szCs w:val="22"/>
              </w:rPr>
              <w:t xml:space="preserve">Све просторије </w:t>
            </w:r>
            <w:r>
              <w:rPr>
                <w:sz w:val="22"/>
                <w:szCs w:val="22"/>
              </w:rPr>
              <w:t xml:space="preserve">су климатизоване и опремљене рачунарима (укупно </w:t>
            </w:r>
            <w:r>
              <w:rPr>
                <w:sz w:val="22"/>
                <w:szCs w:val="22"/>
              </w:rPr>
              <w:t>192 стона рачунара и 112 лаптопа, 63 ш</w:t>
            </w:r>
            <w:r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</w:rPr>
              <w:t>ампач</w:t>
            </w:r>
            <w:r>
              <w:rPr>
                <w:sz w:val="22"/>
                <w:szCs w:val="22"/>
              </w:rPr>
              <w:t>а и 18 мултифункционалних уређаја за штампање и скенирање</w:t>
            </w:r>
            <w:r>
              <w:rPr>
                <w:sz w:val="22"/>
                <w:szCs w:val="22"/>
              </w:rPr>
              <w:t>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Сименсов телекомуникациони систем на мр</w:t>
            </w:r>
            <w:r>
              <w:rPr>
                <w:sz w:val="22"/>
                <w:szCs w:val="22"/>
              </w:rPr>
              <w:t xml:space="preserve">ежну инфраструктуру. </w:t>
            </w:r>
          </w:p>
          <w:p w14:paraId="5E0C3CC2" w14:textId="77777777" w:rsidR="00AD7B56" w:rsidRDefault="00AD7B56">
            <w:pPr>
              <w:jc w:val="both"/>
              <w:rPr>
                <w:sz w:val="22"/>
                <w:szCs w:val="22"/>
              </w:rPr>
            </w:pPr>
          </w:p>
          <w:p w14:paraId="1683C5E1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</w:t>
            </w:r>
            <w:r>
              <w:rPr>
                <w:sz w:val="22"/>
                <w:szCs w:val="22"/>
              </w:rPr>
              <w:t xml:space="preserve">м фундусом литературе потребне за извођење свих предмета на студијском програму, као и електронским приступом </w:t>
            </w:r>
            <w:r>
              <w:rPr>
                <w:sz w:val="22"/>
                <w:szCs w:val="22"/>
              </w:rPr>
              <w:t>библиотечким</w:t>
            </w:r>
            <w:r>
              <w:rPr>
                <w:sz w:val="22"/>
                <w:szCs w:val="22"/>
              </w:rPr>
              <w:t xml:space="preserve"> базама података: Political Science Complete (450 наслова часописа, 350 електронских књига, 50000 научних чланака са конференција), до</w:t>
            </w:r>
            <w:r>
              <w:rPr>
                <w:sz w:val="22"/>
                <w:szCs w:val="22"/>
              </w:rPr>
              <w:t xml:space="preserve"> 34 електронске књиге издавача Оксфорд и 12 часописа издавача T&amp;F</w:t>
            </w:r>
            <w:r>
              <w:rPr>
                <w:sz w:val="22"/>
                <w:szCs w:val="22"/>
                <w:lang w:val="hr-HR"/>
              </w:rPr>
              <w:t xml:space="preserve">. </w:t>
            </w: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реко академске мреже, факултет </w:t>
            </w:r>
            <w:r>
              <w:rPr>
                <w:sz w:val="22"/>
                <w:szCs w:val="22"/>
              </w:rPr>
              <w:t>има</w:t>
            </w:r>
            <w:r>
              <w:rPr>
                <w:sz w:val="22"/>
                <w:szCs w:val="22"/>
              </w:rPr>
              <w:t xml:space="preserve"> приступи </w:t>
            </w:r>
            <w:r>
              <w:rPr>
                <w:sz w:val="22"/>
                <w:szCs w:val="22"/>
                <w:lang w:val="hr-HR"/>
              </w:rPr>
              <w:t>K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  <w:lang w:val="hr-HR"/>
              </w:rPr>
              <w:t>BSON</w:t>
            </w:r>
            <w:r>
              <w:rPr>
                <w:sz w:val="22"/>
                <w:szCs w:val="22"/>
              </w:rPr>
              <w:t xml:space="preserve"> сервисима, па самим тим 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десетинама хиљада</w:t>
            </w:r>
            <w:r>
              <w:rPr>
                <w:sz w:val="22"/>
                <w:szCs w:val="22"/>
              </w:rPr>
              <w:t xml:space="preserve"> часописа и електронских књига.</w:t>
            </w:r>
            <w:r>
              <w:rPr>
                <w:sz w:val="22"/>
                <w:szCs w:val="22"/>
              </w:rPr>
              <w:t xml:space="preserve"> </w:t>
            </w:r>
          </w:p>
          <w:p w14:paraId="584B15B0" w14:textId="77777777" w:rsidR="00AD7B56" w:rsidRDefault="00AD7B56">
            <w:pPr>
              <w:jc w:val="both"/>
              <w:rPr>
                <w:sz w:val="22"/>
                <w:szCs w:val="22"/>
              </w:rPr>
            </w:pPr>
          </w:p>
          <w:p w14:paraId="538BEFAE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Актуелном реконструкцијом, Факултет настоји да додатно увећа</w:t>
            </w:r>
            <w:r>
              <w:rPr>
                <w:sz w:val="22"/>
                <w:szCs w:val="22"/>
              </w:rPr>
              <w:t xml:space="preserve"> функционални капацитет и ниво модернизације који студентима омогућава квалитетну наставу по Болоњском процесу. </w:t>
            </w:r>
          </w:p>
          <w:p w14:paraId="3A76D1E2" w14:textId="77777777" w:rsidR="00AD7B56" w:rsidRDefault="00AD7B56">
            <w:pPr>
              <w:jc w:val="both"/>
              <w:rPr>
                <w:sz w:val="22"/>
                <w:szCs w:val="22"/>
              </w:rPr>
            </w:pPr>
          </w:p>
        </w:tc>
      </w:tr>
      <w:tr w:rsidR="00AD7B56" w14:paraId="47586876" w14:textId="77777777">
        <w:trPr>
          <w:trHeight w:val="3246"/>
        </w:trPr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7904620E" w14:textId="77777777" w:rsidR="00AD7B56" w:rsidRDefault="0019779D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Табеле и Прилози за стандард 10:</w:t>
            </w:r>
            <w:r>
              <w:rPr>
                <w:sz w:val="22"/>
                <w:szCs w:val="22"/>
              </w:rPr>
              <w:t xml:space="preserve"> </w:t>
            </w:r>
          </w:p>
          <w:p w14:paraId="3832B430" w14:textId="77777777" w:rsidR="00AD7B56" w:rsidRDefault="0019779D">
            <w:pPr>
              <w:rPr>
                <w:sz w:val="22"/>
                <w:szCs w:val="22"/>
              </w:rPr>
            </w:pPr>
            <w:hyperlink r:id="rId4">
              <w:r>
                <w:rPr>
                  <w:rStyle w:val="Hiperveza"/>
                  <w:b/>
                  <w:sz w:val="22"/>
                  <w:szCs w:val="22"/>
                </w:rPr>
                <w:t>Табела 10.</w:t>
              </w:r>
              <w:r>
                <w:rPr>
                  <w:rStyle w:val="Hiperveza"/>
                  <w:b/>
                  <w:sz w:val="22"/>
                  <w:szCs w:val="22"/>
                </w:rPr>
                <w:t>1.</w:t>
              </w:r>
            </w:hyperlink>
            <w:r>
              <w:rPr>
                <w:sz w:val="22"/>
                <w:szCs w:val="22"/>
              </w:rPr>
              <w:t xml:space="preserve"> Листа просторија са површином у високошколској установи у којој се изводи настава на студијском програму:</w:t>
            </w:r>
          </w:p>
          <w:p w14:paraId="0C376E15" w14:textId="77777777" w:rsidR="00AD7B56" w:rsidRDefault="0019779D">
            <w:pPr>
              <w:rPr>
                <w:sz w:val="22"/>
                <w:szCs w:val="22"/>
              </w:rPr>
            </w:pPr>
            <w:hyperlink r:id="rId5">
              <w:r>
                <w:rPr>
                  <w:rStyle w:val="Hiperveza"/>
                  <w:b/>
                  <w:sz w:val="22"/>
                  <w:szCs w:val="22"/>
                </w:rPr>
                <w:t>Табела 10.2.</w:t>
              </w:r>
            </w:hyperlink>
            <w:r>
              <w:rPr>
                <w:sz w:val="22"/>
                <w:szCs w:val="22"/>
              </w:rPr>
              <w:t xml:space="preserve"> Листа опреме за извођење студијског програма.</w:t>
            </w:r>
          </w:p>
          <w:p w14:paraId="4586CA89" w14:textId="77777777" w:rsidR="00AD7B56" w:rsidRDefault="0019779D">
            <w:pPr>
              <w:rPr>
                <w:sz w:val="22"/>
                <w:szCs w:val="22"/>
              </w:rPr>
            </w:pPr>
            <w:hyperlink r:id="rId6">
              <w:r>
                <w:rPr>
                  <w:rStyle w:val="Hiperveza"/>
                  <w:b/>
                  <w:sz w:val="22"/>
                  <w:szCs w:val="22"/>
                </w:rPr>
                <w:t>Табел</w:t>
              </w:r>
              <w:r>
                <w:rPr>
                  <w:rStyle w:val="Hiperveza"/>
                  <w:b/>
                  <w:sz w:val="22"/>
                  <w:szCs w:val="22"/>
                </w:rPr>
                <w:t>а 10.3.</w:t>
              </w:r>
            </w:hyperlink>
            <w:r>
              <w:rPr>
                <w:sz w:val="22"/>
                <w:szCs w:val="22"/>
              </w:rPr>
              <w:t xml:space="preserve"> Листа библиотечких јединица релевантних за студијски програм. </w:t>
            </w:r>
          </w:p>
          <w:p w14:paraId="5F14B85E" w14:textId="77777777" w:rsidR="00AD7B56" w:rsidRDefault="0019779D">
            <w:pPr>
              <w:rPr>
                <w:sz w:val="22"/>
                <w:szCs w:val="22"/>
              </w:rPr>
            </w:pPr>
            <w:hyperlink r:id="rId7">
              <w:r>
                <w:rPr>
                  <w:rStyle w:val="Hiperveza"/>
                  <w:b/>
                  <w:sz w:val="22"/>
                  <w:szCs w:val="22"/>
                </w:rPr>
                <w:t>Табела 10.4</w:t>
              </w:r>
            </w:hyperlink>
            <w:r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Листа уџбеника  доступна студентима на студијском програму. </w:t>
            </w:r>
          </w:p>
          <w:p w14:paraId="38F1DCBE" w14:textId="77777777" w:rsidR="00AD7B56" w:rsidRDefault="0019779D">
            <w:pPr>
              <w:pBdr>
                <w:bottom w:val="single" w:sz="6" w:space="1" w:color="000000"/>
              </w:pBdr>
              <w:rPr>
                <w:sz w:val="22"/>
                <w:szCs w:val="22"/>
              </w:rPr>
            </w:pPr>
            <w:hyperlink r:id="rId8">
              <w:r>
                <w:rPr>
                  <w:rStyle w:val="Hiperveza"/>
                  <w:b/>
                  <w:sz w:val="22"/>
                  <w:szCs w:val="22"/>
                </w:rPr>
                <w:t>Табела 10.5.</w:t>
              </w:r>
            </w:hyperlink>
            <w:r>
              <w:rPr>
                <w:sz w:val="22"/>
                <w:szCs w:val="22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p w14:paraId="31AE42C3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10.1.</w:t>
            </w:r>
            <w:r>
              <w:rPr>
                <w:sz w:val="22"/>
                <w:szCs w:val="22"/>
              </w:rPr>
              <w:t xml:space="preserve"> Доказ о власништву,  уговори о коришћењу или уговори о закупу.</w:t>
            </w:r>
          </w:p>
          <w:p w14:paraId="0543EF3C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10.2.</w:t>
            </w:r>
            <w:r>
              <w:rPr>
                <w:sz w:val="22"/>
                <w:szCs w:val="22"/>
              </w:rPr>
              <w:t xml:space="preserve"> Извод из књиге инвентара. </w:t>
            </w:r>
          </w:p>
          <w:p w14:paraId="1A3D93B6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10.3.</w:t>
            </w:r>
            <w:r>
              <w:rPr>
                <w:sz w:val="22"/>
                <w:szCs w:val="22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</w:t>
            </w:r>
            <w:r>
              <w:rPr>
                <w:sz w:val="22"/>
                <w:szCs w:val="22"/>
              </w:rPr>
              <w:t>за акредитацију установе, уз програм се прилажу само у електронској верзији).</w:t>
            </w:r>
          </w:p>
        </w:tc>
      </w:tr>
      <w:tr w:rsidR="00AD7B56" w14:paraId="5DF2C3DC" w14:textId="77777777">
        <w:trPr>
          <w:trHeight w:val="874"/>
        </w:trPr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25AC4B50" w14:textId="77777777" w:rsidR="00AD7B56" w:rsidRDefault="0019779D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Напомена:</w:t>
            </w:r>
          </w:p>
          <w:p w14:paraId="5DD20ABC" w14:textId="77777777" w:rsidR="00AD7B56" w:rsidRDefault="001977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Стандард 9. </w:t>
            </w:r>
            <w:r>
              <w:rPr>
                <w:bCs/>
                <w:color w:val="000000"/>
                <w:sz w:val="22"/>
                <w:szCs w:val="22"/>
              </w:rPr>
              <w:t>Простор и опрема (</w:t>
            </w:r>
            <w:r>
              <w:rPr>
                <w:b/>
                <w:bCs/>
                <w:color w:val="000000"/>
                <w:sz w:val="22"/>
                <w:szCs w:val="22"/>
              </w:rPr>
              <w:t>Табела 9.1 – 9.3 и Прилог 9.1 – 9.2</w:t>
            </w:r>
            <w:r>
              <w:rPr>
                <w:bCs/>
                <w:color w:val="000000"/>
                <w:sz w:val="22"/>
                <w:szCs w:val="22"/>
              </w:rPr>
              <w:t>).</w:t>
            </w:r>
          </w:p>
        </w:tc>
      </w:tr>
    </w:tbl>
    <w:p w14:paraId="4550A889" w14:textId="77777777" w:rsidR="00AD7B56" w:rsidRDefault="00AD7B56"/>
    <w:sectPr w:rsidR="00AD7B56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B56"/>
    <w:rsid w:val="0019779D"/>
    <w:rsid w:val="00AD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AC74F"/>
  <w15:docId w15:val="{69AA3290-E02D-495C-992C-AC9B7B6B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907182"/>
    <w:pPr>
      <w:widowControl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907182"/>
    <w:rPr>
      <w:color w:val="0000FF"/>
      <w:u w:val="single"/>
    </w:rPr>
  </w:style>
  <w:style w:type="paragraph" w:customStyle="1" w:styleId="Heading">
    <w:name w:val="Heading"/>
    <w:basedOn w:val="Normal"/>
    <w:next w:val="Teloteksta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loteksta">
    <w:name w:val="Body Text"/>
    <w:basedOn w:val="Normal"/>
    <w:pPr>
      <w:spacing w:after="140" w:line="276" w:lineRule="auto"/>
    </w:pPr>
  </w:style>
  <w:style w:type="paragraph" w:styleId="Lista">
    <w:name w:val="List"/>
    <w:basedOn w:val="Teloteksta"/>
    <w:rPr>
      <w:rFonts w:cs="Droid Sans Devanagari"/>
    </w:rPr>
  </w:style>
  <w:style w:type="paragraph" w:styleId="Natpis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s/IlijaK/AppData/Local/Downloads/Tabele/Tabela%2010.5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Users/IlijaK/AppData/Local/Downloads/Tabele/Tabela%2010.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Users/IlijaK/AppData/Local/Downloads/Tabele/Tabela%2010.3.docx" TargetMode="External"/><Relationship Id="rId5" Type="http://schemas.openxmlformats.org/officeDocument/2006/relationships/hyperlink" Target="../../../../../Users/IlijaK/AppData/Local/Downloads/Tabele/Tabela%2010.2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../../../../../Users/IlijaK/AppData/Local/Downloads/Tabele/Tabela%2010.1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Recevic</dc:creator>
  <dc:description/>
  <cp:lastModifiedBy>Aleksandar Milosevic</cp:lastModifiedBy>
  <cp:revision>5</cp:revision>
  <dcterms:created xsi:type="dcterms:W3CDTF">2021-06-07T10:16:00Z</dcterms:created>
  <dcterms:modified xsi:type="dcterms:W3CDTF">2021-06-20T20:53:00Z</dcterms:modified>
  <dc:language>sr-Latn-RS</dc:language>
</cp:coreProperties>
</file>